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BF" w:rsidRDefault="0065693F">
      <w:r>
        <w:t>Umpire Guidance on Fair Play 2011</w:t>
      </w:r>
    </w:p>
    <w:p w:rsidR="00986BFD" w:rsidRDefault="00986BFD">
      <w:r>
        <w:rPr>
          <w:noProof/>
          <w:lang w:eastAsia="en-GB"/>
        </w:rPr>
        <w:drawing>
          <wp:inline distT="0" distB="0" distL="0" distR="0">
            <wp:extent cx="5728579" cy="8024199"/>
            <wp:effectExtent l="19050" t="0" r="5471" b="0"/>
            <wp:docPr id="1" name="Picture 0" descr="Fair Play Report Form Final - 08 April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Play Report Form Final - 08 April 2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BFD" w:rsidSect="003B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86BFD"/>
    <w:rsid w:val="003B0FBF"/>
    <w:rsid w:val="0065693F"/>
    <w:rsid w:val="0098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2011-06-10T11:12:00Z</dcterms:created>
  <dcterms:modified xsi:type="dcterms:W3CDTF">2011-06-10T11:14:00Z</dcterms:modified>
</cp:coreProperties>
</file>