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FE" w:rsidRDefault="005F6195">
      <w:pPr>
        <w:spacing w:line="210" w:lineRule="auto"/>
        <w:ind w:left="7260" w:right="5220" w:hanging="204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9218295</wp:posOffset>
            </wp:positionH>
            <wp:positionV relativeFrom="page">
              <wp:posOffset>803275</wp:posOffset>
            </wp:positionV>
            <wp:extent cx="960120" cy="601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236220</wp:posOffset>
            </wp:positionH>
            <wp:positionV relativeFrom="page">
              <wp:posOffset>788035</wp:posOffset>
            </wp:positionV>
            <wp:extent cx="963295" cy="601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Home Office Immigration Rules for Cricket Overview 07/02/2017</w:t>
      </w:r>
    </w:p>
    <w:p w:rsidR="00CA11FE" w:rsidRDefault="00CA11FE">
      <w:pPr>
        <w:spacing w:line="175" w:lineRule="exact"/>
        <w:rPr>
          <w:sz w:val="24"/>
          <w:szCs w:val="24"/>
        </w:rPr>
      </w:pPr>
    </w:p>
    <w:p w:rsidR="00CA11FE" w:rsidRDefault="005F6195">
      <w:pPr>
        <w:spacing w:line="239" w:lineRule="auto"/>
        <w:ind w:left="274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The following table is provided as general overview only. The ECB are not registered immigration officials therefore if you require specific immigration guidance you will need to contact UK </w:t>
      </w:r>
      <w:r>
        <w:rPr>
          <w:rFonts w:ascii="Calibri" w:eastAsia="Calibri" w:hAnsi="Calibri" w:cs="Calibri"/>
          <w:sz w:val="12"/>
          <w:szCs w:val="12"/>
        </w:rPr>
        <w:t>Visas and Immigration</w:t>
      </w:r>
    </w:p>
    <w:p w:rsidR="00CA11FE" w:rsidRDefault="00CA11FE">
      <w:pPr>
        <w:spacing w:line="8" w:lineRule="exact"/>
        <w:rPr>
          <w:sz w:val="24"/>
          <w:szCs w:val="24"/>
        </w:rPr>
      </w:pPr>
    </w:p>
    <w:p w:rsidR="00CA11FE" w:rsidRDefault="005F6195">
      <w:pPr>
        <w:spacing w:line="239" w:lineRule="auto"/>
        <w:ind w:left="390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Clubs wishing to use the services of a player who is not on a Tier 5 Creative &amp; Sporting (Non FCC) visa, must ensure that the visa allows them to play and/or coach.</w:t>
      </w:r>
    </w:p>
    <w:p w:rsidR="00CA11FE" w:rsidRDefault="00CA11FE">
      <w:pPr>
        <w:spacing w:line="155" w:lineRule="exact"/>
        <w:rPr>
          <w:sz w:val="24"/>
          <w:szCs w:val="24"/>
        </w:rPr>
      </w:pPr>
    </w:p>
    <w:tbl>
      <w:tblPr>
        <w:tblW w:w="15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660"/>
        <w:gridCol w:w="1680"/>
        <w:gridCol w:w="820"/>
        <w:gridCol w:w="800"/>
        <w:gridCol w:w="880"/>
        <w:gridCol w:w="880"/>
        <w:gridCol w:w="860"/>
        <w:gridCol w:w="5280"/>
        <w:gridCol w:w="30"/>
      </w:tblGrid>
      <w:tr w:rsidR="005F6195" w:rsidTr="005F6195">
        <w:trPr>
          <w:trHeight w:val="169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Visa/ Permit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First Class or Non-First Class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Level (As designated by ECB)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Professional/ Amateur Status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(As designated by Home Office)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Play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Coach (if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suitably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2"/>
                <w:szCs w:val="12"/>
              </w:rPr>
              <w:t>qualified and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vetted)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Paid to Play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Paid to Coach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Payment of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reasonable</w:t>
            </w:r>
          </w:p>
          <w:p w:rsidR="005F6195" w:rsidRDefault="005F6195" w:rsidP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2"/>
                <w:szCs w:val="12"/>
              </w:rPr>
              <w:t>expenses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F6195" w:rsidRDefault="005F6195" w:rsidP="005F6195">
            <w:pPr>
              <w:spacing w:line="146" w:lineRule="exact"/>
              <w:ind w:left="20"/>
              <w:jc w:val="center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Notes</w:t>
            </w: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7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FE3E15">
            <w:pPr>
              <w:spacing w:line="146" w:lineRule="exact"/>
              <w:ind w:left="20"/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4D5779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227DB8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AD2E87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D35F83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8F5020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9E27B4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654F99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624AD9">
            <w:pPr>
              <w:spacing w:line="146" w:lineRule="exact"/>
              <w:ind w:left="2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79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4D5779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227DB8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D35F83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654F99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7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D35F83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654F99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79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 w:rsidP="00D35F83">
            <w:pPr>
              <w:spacing w:line="146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7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5F6195" w:rsidTr="005F6195">
        <w:trPr>
          <w:trHeight w:val="110"/>
        </w:trPr>
        <w:tc>
          <w:tcPr>
            <w:tcW w:w="2840" w:type="dxa"/>
            <w:vMerge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5F6195" w:rsidRDefault="005F61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6195" w:rsidRDefault="005F6195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9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British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passport holder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All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Either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 Restrictions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EU passport holder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All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Either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 Restrictions (Current at time of issue)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Tier 1 (General/ Entrepreneur/ Exceptional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Talent/Graduate Entrpreneur/Investors)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Non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Prevented from Professional sport at any level including as a Coach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Tier 2 (General/ ICT/MOR)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Prevented from Professional sport at any level including as a Coach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29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Tier 4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(General)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Can play as an amateur, at an amateur club, if they are classified as an Amateur by the Home Office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Must be classified as an "Amateur" by the Home Office and can only play as an Amateur for a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Tier 5 (Religious Worker/ IA/GAE &amp; Charity Worker)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predominantly amateur club/ league.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Tier 5 (Creative &amp; Sporting -Non First Class)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Player/Coach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Professional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Can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only play/coach for the main sponsor and undertake "Supplmentary Employment"*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Can only coach for the main sponsor and undertake "Supplmentary Employment"* No playing paid or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Tier 5 (Creative &amp; Sporting -Non First Class) Coach Only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Non First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Professional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unpaid.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Leave to Remain -Spouse/Accompanying Partner/ EEA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Dependant (does not include Points Based System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Dependents)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All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Either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 Restrictions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Ancestry Visa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All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Either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 Restrictions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Indefinite Leave to Remain (Settlement)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All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Either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 Restrictions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Must be classified as an "Amateur" by the Home Office and can only play as an Amateur for a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Standard Visitor Visa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predominantly amateur club/ league.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spacing w:line="12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Must be classified as an "Amateur" by the Home Office and can only play as an Amateur for a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Visa National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predominantly amateur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club/ league.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27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spacing w:line="14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Must be classified as an "Amateur" by the Home Office and can only play as an Amateur for a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11FE" w:rsidRDefault="00CA11FE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CA11FE" w:rsidRDefault="005F61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predominantly amateur club/ league. Can act as a coaching assistant (if suitable qualified and vetted) under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  <w:tr w:rsidR="00CA11FE" w:rsidTr="005F6195">
        <w:trPr>
          <w:trHeight w:val="18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Tier 5 Youth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Mobility Scheme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Non First Class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2"/>
                <w:szCs w:val="12"/>
              </w:rPr>
              <w:t>Amateur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No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2"/>
                <w:szCs w:val="12"/>
              </w:rPr>
              <w:t>Yes</w:t>
            </w: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11FE" w:rsidRDefault="005F619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direct supervision of a qualified coach. Can seek employment but not as a sportsperson or coach.</w:t>
            </w:r>
          </w:p>
        </w:tc>
        <w:tc>
          <w:tcPr>
            <w:tcW w:w="30" w:type="dxa"/>
            <w:vAlign w:val="bottom"/>
          </w:tcPr>
          <w:p w:rsidR="00CA11FE" w:rsidRDefault="00CA11FE">
            <w:pPr>
              <w:rPr>
                <w:sz w:val="1"/>
                <w:szCs w:val="1"/>
              </w:rPr>
            </w:pPr>
          </w:p>
        </w:tc>
      </w:tr>
    </w:tbl>
    <w:p w:rsidR="00CA11FE" w:rsidRDefault="00CA11FE">
      <w:pPr>
        <w:spacing w:line="294" w:lineRule="exact"/>
        <w:rPr>
          <w:sz w:val="24"/>
          <w:szCs w:val="24"/>
        </w:rPr>
      </w:pPr>
    </w:p>
    <w:p w:rsidR="00CA11FE" w:rsidRDefault="005F619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Definitions:</w:t>
      </w:r>
    </w:p>
    <w:p w:rsidR="00CA11FE" w:rsidRDefault="00CA11FE">
      <w:pPr>
        <w:spacing w:line="50" w:lineRule="exact"/>
        <w:rPr>
          <w:sz w:val="24"/>
          <w:szCs w:val="24"/>
        </w:rPr>
      </w:pPr>
    </w:p>
    <w:p w:rsidR="00CA11FE" w:rsidRDefault="005F6195">
      <w:pPr>
        <w:spacing w:line="214" w:lineRule="auto"/>
        <w:ind w:left="2840" w:right="5720" w:hanging="2819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 xml:space="preserve">*Supplementary Employment (Home Office definition) -    </w:t>
      </w:r>
      <w:bookmarkStart w:id="1" w:name="_GoBack"/>
      <w:bookmarkEnd w:id="1"/>
      <w:r>
        <w:rPr>
          <w:rFonts w:ascii="Calibri" w:eastAsia="Calibri" w:hAnsi="Calibri" w:cs="Calibri"/>
          <w:sz w:val="12"/>
          <w:szCs w:val="12"/>
        </w:rPr>
        <w:t xml:space="preserve"> an additional job in the same </w:t>
      </w:r>
      <w:r>
        <w:rPr>
          <w:rFonts w:ascii="Calibri" w:eastAsia="Calibri" w:hAnsi="Calibri" w:cs="Calibri"/>
          <w:sz w:val="12"/>
          <w:szCs w:val="12"/>
        </w:rPr>
        <w:t>profession and at the same professional level as the work for which your Certificate of Sponsorship was assigned; and No more than 20 hours per week; and</w:t>
      </w:r>
    </w:p>
    <w:p w:rsidR="00CA11FE" w:rsidRDefault="00CA11FE">
      <w:pPr>
        <w:spacing w:line="10" w:lineRule="exact"/>
        <w:rPr>
          <w:sz w:val="24"/>
          <w:szCs w:val="24"/>
        </w:rPr>
      </w:pPr>
    </w:p>
    <w:p w:rsidR="00CA11FE" w:rsidRDefault="005F6195">
      <w:pPr>
        <w:ind w:left="284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Outside of the normal working hours for which your Certificate of Sponsorship was assigned.</w:t>
      </w:r>
    </w:p>
    <w:p w:rsidR="00CA11FE" w:rsidRDefault="00CA11FE">
      <w:pPr>
        <w:spacing w:line="10" w:lineRule="exact"/>
        <w:rPr>
          <w:sz w:val="24"/>
          <w:szCs w:val="24"/>
        </w:rPr>
      </w:pPr>
    </w:p>
    <w:p w:rsidR="00CA11FE" w:rsidRDefault="005F6195">
      <w:pPr>
        <w:ind w:left="284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In addit</w:t>
      </w:r>
      <w:r>
        <w:rPr>
          <w:rFonts w:ascii="Calibri" w:eastAsia="Calibri" w:hAnsi="Calibri" w:cs="Calibri"/>
          <w:sz w:val="12"/>
          <w:szCs w:val="12"/>
        </w:rPr>
        <w:t>ion, you must continue to work for your sponsor in the job recorded on your Certificate of Sponsorship.</w:t>
      </w:r>
    </w:p>
    <w:p w:rsidR="00CA11FE" w:rsidRDefault="00CA11FE">
      <w:pPr>
        <w:spacing w:line="166" w:lineRule="exact"/>
        <w:rPr>
          <w:sz w:val="24"/>
          <w:szCs w:val="24"/>
        </w:rPr>
      </w:pPr>
    </w:p>
    <w:p w:rsidR="00CA11FE" w:rsidRDefault="005F6195">
      <w:pPr>
        <w:tabs>
          <w:tab w:val="left" w:pos="28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Professional Sportsperson (Home Office) 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A </w:t>
      </w:r>
      <w:r>
        <w:rPr>
          <w:rFonts w:ascii="Calibri" w:eastAsia="Calibri" w:hAnsi="Calibri" w:cs="Calibri"/>
          <w:b/>
          <w:bCs/>
          <w:sz w:val="11"/>
          <w:szCs w:val="11"/>
        </w:rPr>
        <w:t>“Professional Sportsperson”</w:t>
      </w:r>
      <w:r>
        <w:rPr>
          <w:rFonts w:ascii="Calibri" w:eastAsia="Calibri" w:hAnsi="Calibri" w:cs="Calibri"/>
          <w:sz w:val="11"/>
          <w:szCs w:val="11"/>
        </w:rPr>
        <w:t>, is someone, whether paid or unpaid, who :</w:t>
      </w:r>
    </w:p>
    <w:p w:rsidR="00CA11FE" w:rsidRDefault="00CA11FE">
      <w:pPr>
        <w:spacing w:line="167" w:lineRule="exact"/>
        <w:rPr>
          <w:sz w:val="24"/>
          <w:szCs w:val="24"/>
        </w:rPr>
      </w:pPr>
    </w:p>
    <w:p w:rsidR="00CA11FE" w:rsidRDefault="005F6195">
      <w:pPr>
        <w:numPr>
          <w:ilvl w:val="1"/>
          <w:numId w:val="1"/>
        </w:numPr>
        <w:tabs>
          <w:tab w:val="left" w:pos="3040"/>
        </w:tabs>
        <w:ind w:left="3040" w:hanging="115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is providing services as a sportsperson, playing or coaching in any capacity, at a professional </w:t>
      </w:r>
      <w:r>
        <w:rPr>
          <w:rFonts w:ascii="Calibri" w:eastAsia="Calibri" w:hAnsi="Calibri" w:cs="Calibri"/>
          <w:sz w:val="12"/>
          <w:szCs w:val="12"/>
          <w:u w:val="single"/>
        </w:rPr>
        <w:t>or</w:t>
      </w:r>
      <w:r>
        <w:rPr>
          <w:rFonts w:ascii="Calibri" w:eastAsia="Calibri" w:hAnsi="Calibri" w:cs="Calibri"/>
          <w:sz w:val="12"/>
          <w:szCs w:val="12"/>
        </w:rPr>
        <w:t xml:space="preserve"> semi-professional level of sport; or</w:t>
      </w:r>
    </w:p>
    <w:p w:rsidR="00CA11FE" w:rsidRDefault="00CA11FE">
      <w:pPr>
        <w:spacing w:line="88" w:lineRule="exact"/>
        <w:rPr>
          <w:rFonts w:ascii="Calibri" w:eastAsia="Calibri" w:hAnsi="Calibri" w:cs="Calibri"/>
          <w:sz w:val="12"/>
          <w:szCs w:val="12"/>
        </w:rPr>
      </w:pPr>
    </w:p>
    <w:p w:rsidR="00CA11FE" w:rsidRDefault="005F6195">
      <w:pPr>
        <w:numPr>
          <w:ilvl w:val="0"/>
          <w:numId w:val="2"/>
        </w:numPr>
        <w:tabs>
          <w:tab w:val="left" w:pos="2960"/>
        </w:tabs>
        <w:ind w:left="2960" w:hanging="114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being a person who currently derives, who has in the past derived or seeks in the future to derive, a living from playi</w:t>
      </w:r>
      <w:r>
        <w:rPr>
          <w:rFonts w:ascii="Calibri" w:eastAsia="Calibri" w:hAnsi="Calibri" w:cs="Calibri"/>
          <w:sz w:val="12"/>
          <w:szCs w:val="12"/>
        </w:rPr>
        <w:t>ng or coaching, is providing services as a sportsperson or coach at any level of sport, unless they are doing so as an “Amateur”.</w:t>
      </w:r>
    </w:p>
    <w:p w:rsidR="00CA11FE" w:rsidRDefault="00CA11FE">
      <w:pPr>
        <w:spacing w:line="254" w:lineRule="exact"/>
        <w:rPr>
          <w:sz w:val="24"/>
          <w:szCs w:val="24"/>
        </w:rPr>
      </w:pPr>
    </w:p>
    <w:p w:rsidR="00CA11FE" w:rsidRDefault="005F6195">
      <w:pPr>
        <w:tabs>
          <w:tab w:val="left" w:pos="28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Amateur Sportsperson (Home Office)-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1"/>
          <w:szCs w:val="11"/>
        </w:rPr>
        <w:t xml:space="preserve">An </w:t>
      </w:r>
      <w:r>
        <w:rPr>
          <w:rFonts w:ascii="Calibri" w:eastAsia="Calibri" w:hAnsi="Calibri" w:cs="Calibri"/>
          <w:b/>
          <w:bCs/>
          <w:sz w:val="11"/>
          <w:szCs w:val="11"/>
        </w:rPr>
        <w:t>“Amateur”</w:t>
      </w:r>
      <w:r>
        <w:rPr>
          <w:rFonts w:ascii="Calibri" w:eastAsia="Calibri" w:hAnsi="Calibri" w:cs="Calibri"/>
          <w:sz w:val="11"/>
          <w:szCs w:val="11"/>
        </w:rPr>
        <w:t xml:space="preserve"> is a person who engages in a sport or creative activity solely for personal </w:t>
      </w:r>
      <w:r>
        <w:rPr>
          <w:rFonts w:ascii="Calibri" w:eastAsia="Calibri" w:hAnsi="Calibri" w:cs="Calibri"/>
          <w:sz w:val="11"/>
          <w:szCs w:val="11"/>
        </w:rPr>
        <w:t>enjoyment and who is not seeking to derive a living* from the activity. This also includes a person playing or coaching in a charity game.</w:t>
      </w:r>
    </w:p>
    <w:p w:rsidR="00CA11FE" w:rsidRDefault="00CA11FE">
      <w:pPr>
        <w:spacing w:line="164" w:lineRule="exact"/>
        <w:rPr>
          <w:sz w:val="24"/>
          <w:szCs w:val="24"/>
        </w:rPr>
      </w:pPr>
    </w:p>
    <w:p w:rsidR="00CA11FE" w:rsidRDefault="005F6195">
      <w:pPr>
        <w:tabs>
          <w:tab w:val="left" w:pos="28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Seeking to derive a Living-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1"/>
          <w:szCs w:val="11"/>
        </w:rPr>
        <w:t>A person may be considered to be seeking to derive a living if they are part of a Player</w:t>
      </w:r>
      <w:r>
        <w:rPr>
          <w:rFonts w:ascii="Calibri" w:eastAsia="Calibri" w:hAnsi="Calibri" w:cs="Calibri"/>
          <w:sz w:val="11"/>
          <w:szCs w:val="11"/>
        </w:rPr>
        <w:t xml:space="preserve"> Pathway.</w:t>
      </w:r>
    </w:p>
    <w:p w:rsidR="00CA11FE" w:rsidRDefault="00CA11FE">
      <w:pPr>
        <w:spacing w:line="163" w:lineRule="exact"/>
        <w:rPr>
          <w:sz w:val="24"/>
          <w:szCs w:val="24"/>
        </w:rPr>
      </w:pPr>
    </w:p>
    <w:p w:rsidR="00CA11FE" w:rsidRDefault="005F6195">
      <w:pPr>
        <w:tabs>
          <w:tab w:val="left" w:pos="28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Player Pathway 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Player “Pathway” definition: </w:t>
      </w:r>
      <w:r>
        <w:rPr>
          <w:rFonts w:ascii="Calibri" w:eastAsia="Calibri" w:hAnsi="Calibri" w:cs="Calibri"/>
          <w:i/>
          <w:iCs/>
          <w:sz w:val="12"/>
          <w:szCs w:val="12"/>
        </w:rPr>
        <w:t>A player may be considered to be on a “Pathway” and therefore classified as a “Professional Sportsperson”, if that person has played cricket</w:t>
      </w:r>
      <w:r>
        <w:rPr>
          <w:rFonts w:ascii="Calibri" w:eastAsia="Calibri" w:hAnsi="Calibri" w:cs="Calibri"/>
          <w:b/>
          <w:bCs/>
          <w:i/>
          <w:iCs/>
          <w:sz w:val="12"/>
          <w:szCs w:val="12"/>
        </w:rPr>
        <w:t xml:space="preserve"> above 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U17 at state/ province/ territory level (paid or </w:t>
      </w:r>
      <w:r>
        <w:rPr>
          <w:rFonts w:ascii="Calibri" w:eastAsia="Calibri" w:hAnsi="Calibri" w:cs="Calibri"/>
          <w:i/>
          <w:iCs/>
          <w:sz w:val="12"/>
          <w:szCs w:val="12"/>
        </w:rPr>
        <w:t>unpaid) in any country.</w:t>
      </w:r>
    </w:p>
    <w:p w:rsidR="00CA11FE" w:rsidRDefault="00CA11FE">
      <w:pPr>
        <w:sectPr w:rsidR="00CA11FE">
          <w:pgSz w:w="16840" w:h="11900" w:orient="landscape"/>
          <w:pgMar w:top="1290" w:right="780" w:bottom="1440" w:left="360" w:header="0" w:footer="0" w:gutter="0"/>
          <w:cols w:space="720" w:equalWidth="0">
            <w:col w:w="15700"/>
          </w:cols>
        </w:sectPr>
      </w:pPr>
    </w:p>
    <w:p w:rsidR="00CA11FE" w:rsidRDefault="00CA11FE">
      <w:pPr>
        <w:spacing w:line="168" w:lineRule="exact"/>
        <w:rPr>
          <w:sz w:val="24"/>
          <w:szCs w:val="24"/>
        </w:rPr>
      </w:pPr>
    </w:p>
    <w:p w:rsidR="00CA11FE" w:rsidRDefault="005F6195">
      <w:pPr>
        <w:tabs>
          <w:tab w:val="left" w:pos="2800"/>
        </w:tabs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Reasonable expenses 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1"/>
          <w:szCs w:val="11"/>
        </w:rPr>
        <w:t>What is considered reasonable will be based on the cost in the geographical location of where the person is living - Reimbursement of airfare, board &amp; lodgings.</w:t>
      </w:r>
    </w:p>
    <w:sectPr w:rsidR="00CA11FE">
      <w:type w:val="continuous"/>
      <w:pgSz w:w="16840" w:h="11900" w:orient="landscape"/>
      <w:pgMar w:top="1290" w:right="5900" w:bottom="1440" w:left="38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9DB6BE76"/>
    <w:lvl w:ilvl="0" w:tplc="687E39BE">
      <w:start w:val="1"/>
      <w:numFmt w:val="decimal"/>
      <w:lvlText w:val="%1"/>
      <w:lvlJc w:val="left"/>
    </w:lvl>
    <w:lvl w:ilvl="1" w:tplc="82C432FC">
      <w:start w:val="1"/>
      <w:numFmt w:val="decimal"/>
      <w:lvlText w:val="%2."/>
      <w:lvlJc w:val="left"/>
    </w:lvl>
    <w:lvl w:ilvl="2" w:tplc="7B3E760E">
      <w:numFmt w:val="decimal"/>
      <w:lvlText w:val=""/>
      <w:lvlJc w:val="left"/>
    </w:lvl>
    <w:lvl w:ilvl="3" w:tplc="7D466670">
      <w:numFmt w:val="decimal"/>
      <w:lvlText w:val=""/>
      <w:lvlJc w:val="left"/>
    </w:lvl>
    <w:lvl w:ilvl="4" w:tplc="77FA3764">
      <w:numFmt w:val="decimal"/>
      <w:lvlText w:val=""/>
      <w:lvlJc w:val="left"/>
    </w:lvl>
    <w:lvl w:ilvl="5" w:tplc="57326A08">
      <w:numFmt w:val="decimal"/>
      <w:lvlText w:val=""/>
      <w:lvlJc w:val="left"/>
    </w:lvl>
    <w:lvl w:ilvl="6" w:tplc="35045884">
      <w:numFmt w:val="decimal"/>
      <w:lvlText w:val=""/>
      <w:lvlJc w:val="left"/>
    </w:lvl>
    <w:lvl w:ilvl="7" w:tplc="1D98B2DA">
      <w:numFmt w:val="decimal"/>
      <w:lvlText w:val=""/>
      <w:lvlJc w:val="left"/>
    </w:lvl>
    <w:lvl w:ilvl="8" w:tplc="D5FE1B2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E88DCDC"/>
    <w:lvl w:ilvl="0" w:tplc="A2E48012">
      <w:start w:val="2"/>
      <w:numFmt w:val="decimal"/>
      <w:lvlText w:val="%1."/>
      <w:lvlJc w:val="left"/>
    </w:lvl>
    <w:lvl w:ilvl="1" w:tplc="BCB4C18C">
      <w:start w:val="1"/>
      <w:numFmt w:val="decimal"/>
      <w:lvlText w:val="%2"/>
      <w:lvlJc w:val="left"/>
    </w:lvl>
    <w:lvl w:ilvl="2" w:tplc="AA309F88">
      <w:numFmt w:val="decimal"/>
      <w:lvlText w:val=""/>
      <w:lvlJc w:val="left"/>
    </w:lvl>
    <w:lvl w:ilvl="3" w:tplc="B73C2750">
      <w:numFmt w:val="decimal"/>
      <w:lvlText w:val=""/>
      <w:lvlJc w:val="left"/>
    </w:lvl>
    <w:lvl w:ilvl="4" w:tplc="7FF8B030">
      <w:numFmt w:val="decimal"/>
      <w:lvlText w:val=""/>
      <w:lvlJc w:val="left"/>
    </w:lvl>
    <w:lvl w:ilvl="5" w:tplc="BEA2F8D4">
      <w:numFmt w:val="decimal"/>
      <w:lvlText w:val=""/>
      <w:lvlJc w:val="left"/>
    </w:lvl>
    <w:lvl w:ilvl="6" w:tplc="8E0267EC">
      <w:numFmt w:val="decimal"/>
      <w:lvlText w:val=""/>
      <w:lvlJc w:val="left"/>
    </w:lvl>
    <w:lvl w:ilvl="7" w:tplc="2940C052">
      <w:numFmt w:val="decimal"/>
      <w:lvlText w:val=""/>
      <w:lvlJc w:val="left"/>
    </w:lvl>
    <w:lvl w:ilvl="8" w:tplc="8C38C83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E"/>
    <w:rsid w:val="005F6195"/>
    <w:rsid w:val="00C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9C4A"/>
  <w15:docId w15:val="{19C7678B-AE7E-441E-A16B-0160975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</cp:lastModifiedBy>
  <cp:revision>2</cp:revision>
  <dcterms:created xsi:type="dcterms:W3CDTF">2017-02-22T20:25:00Z</dcterms:created>
  <dcterms:modified xsi:type="dcterms:W3CDTF">2017-02-22T19:28:00Z</dcterms:modified>
</cp:coreProperties>
</file>